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pStyle w:val="Title"/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pgSz w:h="15840" w:w="12240" w:orient="portrait"/>
          <w:pgMar w:bottom="1440" w:top="1440" w:left="1440" w:right="1440" w:header="720" w:footer="720"/>
          <w:pgNumType w:start="1"/>
        </w:sectPr>
      </w:pPr>
      <w:bookmarkStart w:colFirst="0" w:colLast="0" w:name="_7v6u1wahr27c" w:id="0"/>
      <w:bookmarkEnd w:id="0"/>
      <w:r w:rsidDel="00000000" w:rsidR="00000000" w:rsidRPr="00000000">
        <w:rPr>
          <w:rFonts w:ascii="Roboto Medium" w:cs="Roboto Medium" w:eastAsia="Roboto Medium" w:hAnsi="Roboto Medium"/>
          <w:b w:val="0"/>
          <w:i w:val="0"/>
          <w:smallCaps w:val="0"/>
          <w:strike w:val="0"/>
          <w:color w:val="1f1f1f"/>
          <w:sz w:val="120"/>
          <w:szCs w:val="120"/>
          <w:u w:val="none"/>
          <w:shd w:fill="auto" w:val="clear"/>
          <w:vertAlign w:val="baseline"/>
          <w:rtl w:val="0"/>
        </w:rPr>
        <w:t xml:space="preserve">Project brief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7315200" cy="2032000"/>
            <wp:effectExtent b="0" l="0" r="0" t="0"/>
            <wp:docPr descr="An image of blue sticky notes on a wall with a yellow one standing out" id="1" name="image1.jpg"/>
            <a:graphic>
              <a:graphicData uri="http://schemas.openxmlformats.org/drawingml/2006/picture">
                <pic:pic>
                  <pic:nvPicPr>
                    <pic:cNvPr descr="An image of blue sticky notes on a wall with a yellow one standing out" id="0" name="image1.jpg"/>
                    <pic:cNvPicPr preferRelativeResize="0"/>
                  </pic:nvPicPr>
                  <pic:blipFill>
                    <a:blip r:embed="rId6"/>
                    <a:srcRect b="39776" l="0" r="0" t="18546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2032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Title"/>
        <w:spacing w:after="240" w:before="240" w:lineRule="auto"/>
        <w:rPr>
          <w:rFonts w:ascii="IBM Plex Sans Medium" w:cs="IBM Plex Sans Medium" w:eastAsia="IBM Plex Sans Medium" w:hAnsi="IBM Plex Sans Medium"/>
          <w:b w:val="1"/>
          <w:sz w:val="88"/>
          <w:szCs w:val="88"/>
        </w:rPr>
      </w:pPr>
      <w:bookmarkStart w:colFirst="0" w:colLast="0" w:name="_jobehuqrssxk" w:id="1"/>
      <w:bookmarkEnd w:id="1"/>
      <w:r w:rsidDel="00000000" w:rsidR="00000000" w:rsidRPr="00000000">
        <w:rPr>
          <w:rFonts w:ascii="IBM Plex Sans Medium" w:cs="IBM Plex Sans Medium" w:eastAsia="IBM Plex Sans Medium" w:hAnsi="IBM Plex Sans Medium"/>
          <w:b w:val="1"/>
          <w:sz w:val="88"/>
          <w:szCs w:val="88"/>
          <w:rtl w:val="0"/>
        </w:rPr>
        <w:t xml:space="preserve">Quality Assurance Team</w:t>
      </w:r>
    </w:p>
    <w:p w:rsidR="00000000" w:rsidDel="00000000" w:rsidP="00000000" w:rsidRDefault="00000000" w:rsidRPr="00000000" w14:paraId="00000004">
      <w:pPr>
        <w:rPr>
          <w:rFonts w:ascii="IBM Plex Sans" w:cs="IBM Plex Sans" w:eastAsia="IBM Plex Sans" w:hAnsi="IBM Plex Sans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40" w:before="240" w:lineRule="auto"/>
        <w:rPr>
          <w:rFonts w:ascii="IBM Plex Sans" w:cs="IBM Plex Sans" w:eastAsia="IBM Plex Sans" w:hAnsi="IBM Plex Sans"/>
          <w:b w:val="1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Testing Phases:</w:t>
      </w:r>
    </w:p>
    <w:p w:rsidR="00000000" w:rsidDel="00000000" w:rsidP="00000000" w:rsidRDefault="00000000" w:rsidRPr="00000000" w14:paraId="00000006">
      <w:pPr>
        <w:numPr>
          <w:ilvl w:val="0"/>
          <w:numId w:val="3"/>
        </w:numPr>
        <w:spacing w:after="0" w:afterAutospacing="0" w:before="24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Unit testing of frontend components.</w:t>
      </w:r>
    </w:p>
    <w:p w:rsidR="00000000" w:rsidDel="00000000" w:rsidP="00000000" w:rsidRDefault="00000000" w:rsidRPr="00000000" w14:paraId="00000007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API integration testing with RiskPal backend.</w:t>
      </w:r>
    </w:p>
    <w:p w:rsidR="00000000" w:rsidDel="00000000" w:rsidP="00000000" w:rsidRDefault="00000000" w:rsidRPr="00000000" w14:paraId="00000008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User acceptance testing (UAT) with stakeholders.</w:t>
      </w:r>
    </w:p>
    <w:p w:rsidR="00000000" w:rsidDel="00000000" w:rsidP="00000000" w:rsidRDefault="00000000" w:rsidRPr="00000000" w14:paraId="00000009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Compatibility testing across devices (iOS &amp; Android): Mention compatible Devices and exceptions</w:t>
      </w:r>
    </w:p>
    <w:p w:rsidR="00000000" w:rsidDel="00000000" w:rsidP="00000000" w:rsidRDefault="00000000" w:rsidRPr="00000000" w14:paraId="0000000A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Browser: Mention list of browsers and their versions</w:t>
      </w:r>
    </w:p>
    <w:p w:rsidR="00000000" w:rsidDel="00000000" w:rsidP="00000000" w:rsidRDefault="00000000" w:rsidRPr="00000000" w14:paraId="0000000B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OS versions </w:t>
      </w:r>
    </w:p>
    <w:p w:rsidR="00000000" w:rsidDel="00000000" w:rsidP="00000000" w:rsidRDefault="00000000" w:rsidRPr="00000000" w14:paraId="0000000C">
      <w:pPr>
        <w:numPr>
          <w:ilvl w:val="0"/>
          <w:numId w:val="3"/>
        </w:numPr>
        <w:spacing w:after="24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Performance Testing: Page Speed testing using Google Page Speed. (Any other tool if required will be paid by the client.)</w:t>
      </w:r>
    </w:p>
    <w:p w:rsidR="00000000" w:rsidDel="00000000" w:rsidP="00000000" w:rsidRDefault="00000000" w:rsidRPr="00000000" w14:paraId="0000000D">
      <w:pPr>
        <w:spacing w:after="240" w:before="240" w:lineRule="auto"/>
        <w:rPr>
          <w:rFonts w:ascii="IBM Plex Sans" w:cs="IBM Plex Sans" w:eastAsia="IBM Plex Sans" w:hAnsi="IBM Plex Sans"/>
          <w:b w:val="1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Feedback Process:</w:t>
      </w:r>
    </w:p>
    <w:p w:rsidR="00000000" w:rsidDel="00000000" w:rsidP="00000000" w:rsidRDefault="00000000" w:rsidRPr="00000000" w14:paraId="0000000E">
      <w:pPr>
        <w:numPr>
          <w:ilvl w:val="0"/>
          <w:numId w:val="2"/>
        </w:numPr>
        <w:spacing w:after="240" w:before="24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Two rounds of feedback per milestone.</w:t>
      </w:r>
    </w:p>
    <w:p w:rsidR="00000000" w:rsidDel="00000000" w:rsidP="00000000" w:rsidRDefault="00000000" w:rsidRPr="00000000" w14:paraId="0000000F">
      <w:pPr>
        <w:spacing w:after="240" w:before="240" w:lineRule="auto"/>
        <w:rPr>
          <w:rFonts w:ascii="IBM Plex Sans" w:cs="IBM Plex Sans" w:eastAsia="IBM Plex Sans" w:hAnsi="IBM Plex Sans"/>
          <w:b w:val="1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App Store Submission:</w:t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spacing w:after="0" w:afterAutospacing="0" w:before="24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App Store &amp; Google Play compliance checks.</w:t>
      </w:r>
    </w:p>
    <w:p w:rsidR="00000000" w:rsidDel="00000000" w:rsidP="00000000" w:rsidRDefault="00000000" w:rsidRPr="00000000" w14:paraId="00000011">
      <w:pPr>
        <w:numPr>
          <w:ilvl w:val="0"/>
          <w:numId w:val="1"/>
        </w:numPr>
        <w:spacing w:after="24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Submission process &amp; approval timeline (~12 hours post-submission).</w:t>
      </w:r>
    </w:p>
    <w:p w:rsidR="00000000" w:rsidDel="00000000" w:rsidP="00000000" w:rsidRDefault="00000000" w:rsidRPr="00000000" w14:paraId="00000012">
      <w:pPr>
        <w:rPr>
          <w:rFonts w:ascii="IBM Plex Sans" w:cs="IBM Plex Sans" w:eastAsia="IBM Plex Sans" w:hAnsi="IBM Plex Sans"/>
          <w:b w:val="1"/>
        </w:rPr>
      </w:pPr>
      <w:r w:rsidDel="00000000" w:rsidR="00000000" w:rsidRPr="00000000">
        <w:rPr>
          <w:rtl w:val="0"/>
        </w:rPr>
      </w:r>
    </w:p>
    <w:sectPr>
      <w:type w:val="nextPage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IBM Plex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Roboto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  <w:font w:name="IBM Plex Sans Medium">
    <w:embedRegular w:fontKey="{00000000-0000-0000-0000-000000000000}" r:id="rId13" w:subsetted="0"/>
    <w:embedBold w:fontKey="{00000000-0000-0000-0000-000000000000}" r:id="rId14" w:subsetted="0"/>
    <w:embedItalic w:fontKey="{00000000-0000-0000-0000-000000000000}" r:id="rId15" w:subsetted="0"/>
    <w:embedBoldItalic w:fontKey="{00000000-0000-0000-0000-000000000000}" r:id="rId16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Roboto" w:cs="Roboto" w:eastAsia="Roboto" w:hAnsi="Roboto"/>
        <w:color w:val="1f1f1f"/>
        <w:sz w:val="24"/>
        <w:szCs w:val="24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60" w:before="80" w:lineRule="auto"/>
      <w:ind w:left="0"/>
    </w:pPr>
    <w:rPr>
      <w:rFonts w:ascii="Roboto Medium" w:cs="Roboto Medium" w:eastAsia="Roboto Medium" w:hAnsi="Roboto Medium"/>
      <w:sz w:val="44"/>
      <w:szCs w:val="44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20" w:lineRule="auto"/>
    </w:pPr>
    <w:rPr>
      <w:rFonts w:ascii="Roboto Medium" w:cs="Roboto Medium" w:eastAsia="Roboto Medium" w:hAnsi="Roboto Medium"/>
      <w:sz w:val="40"/>
      <w:szCs w:val="40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ind w:left="0"/>
    </w:pPr>
    <w:rPr>
      <w:rFonts w:ascii="Roboto Medium" w:cs="Roboto Medium" w:eastAsia="Roboto Medium" w:hAnsi="Roboto Medium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120" w:before="360" w:line="240" w:lineRule="auto"/>
      <w:ind w:left="0"/>
    </w:pPr>
    <w:rPr>
      <w:rFonts w:ascii="Roboto Medium" w:cs="Roboto Medium" w:eastAsia="Roboto Medium" w:hAnsi="Roboto Medium"/>
    </w:rPr>
  </w:style>
  <w:style w:type="paragraph" w:styleId="Heading5">
    <w:name w:val="heading 5"/>
    <w:basedOn w:val="Normal"/>
    <w:next w:val="Normal"/>
    <w:pPr>
      <w:keepNext w:val="1"/>
      <w:keepLines w:val="1"/>
      <w:spacing w:after="120" w:before="320" w:line="240" w:lineRule="auto"/>
      <w:ind w:left="0"/>
    </w:pPr>
    <w:rPr>
      <w:rFonts w:ascii="Roboto Medium" w:cs="Roboto Medium" w:eastAsia="Roboto Medium" w:hAnsi="Roboto Medium"/>
      <w:i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120" w:before="320" w:line="240" w:lineRule="auto"/>
      <w:ind w:left="0"/>
    </w:pPr>
    <w:rPr/>
  </w:style>
  <w:style w:type="paragraph" w:styleId="Title">
    <w:name w:val="Title"/>
    <w:basedOn w:val="Normal"/>
    <w:next w:val="Normal"/>
    <w:pPr>
      <w:keepNext w:val="1"/>
      <w:keepLines w:val="1"/>
      <w:spacing w:line="216" w:lineRule="auto"/>
      <w:ind w:left="0"/>
    </w:pPr>
    <w:rPr>
      <w:rFonts w:ascii="Roboto Medium" w:cs="Roboto Medium" w:eastAsia="Roboto Medium" w:hAnsi="Roboto Medium"/>
      <w:sz w:val="120"/>
      <w:szCs w:val="120"/>
    </w:rPr>
  </w:style>
  <w:style w:type="paragraph" w:styleId="Subtitle">
    <w:name w:val="Subtitle"/>
    <w:basedOn w:val="Normal"/>
    <w:next w:val="Normal"/>
    <w:pPr>
      <w:keepNext w:val="1"/>
      <w:keepLines w:val="1"/>
      <w:spacing w:line="240" w:lineRule="auto"/>
      <w:ind w:left="0"/>
    </w:pPr>
    <w:rPr>
      <w:rFonts w:ascii="Roboto Medium" w:cs="Roboto Medium" w:eastAsia="Roboto Medium" w:hAnsi="Roboto Medium"/>
      <w:color w:val="5c5f5e"/>
      <w:sz w:val="72"/>
      <w:szCs w:val="72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1" Type="http://schemas.openxmlformats.org/officeDocument/2006/relationships/font" Target="fonts/RobotoMedium-italic.ttf"/><Relationship Id="rId10" Type="http://schemas.openxmlformats.org/officeDocument/2006/relationships/font" Target="fonts/RobotoMedium-bold.ttf"/><Relationship Id="rId13" Type="http://schemas.openxmlformats.org/officeDocument/2006/relationships/font" Target="fonts/IBMPlexSansMedium-regular.ttf"/><Relationship Id="rId12" Type="http://schemas.openxmlformats.org/officeDocument/2006/relationships/font" Target="fonts/RobotoMedium-boldItalic.ttf"/><Relationship Id="rId1" Type="http://schemas.openxmlformats.org/officeDocument/2006/relationships/font" Target="fonts/IBMPlexSans-regular.ttf"/><Relationship Id="rId2" Type="http://schemas.openxmlformats.org/officeDocument/2006/relationships/font" Target="fonts/IBMPlexSans-bold.ttf"/><Relationship Id="rId3" Type="http://schemas.openxmlformats.org/officeDocument/2006/relationships/font" Target="fonts/IBMPlexSans-italic.ttf"/><Relationship Id="rId4" Type="http://schemas.openxmlformats.org/officeDocument/2006/relationships/font" Target="fonts/IBMPlexSans-boldItalic.ttf"/><Relationship Id="rId9" Type="http://schemas.openxmlformats.org/officeDocument/2006/relationships/font" Target="fonts/RobotoMedium-regular.ttf"/><Relationship Id="rId15" Type="http://schemas.openxmlformats.org/officeDocument/2006/relationships/font" Target="fonts/IBMPlexSansMedium-italic.ttf"/><Relationship Id="rId14" Type="http://schemas.openxmlformats.org/officeDocument/2006/relationships/font" Target="fonts/IBMPlexSansMedium-bold.ttf"/><Relationship Id="rId16" Type="http://schemas.openxmlformats.org/officeDocument/2006/relationships/font" Target="fonts/IBMPlexSansMedium-boldItalic.ttf"/><Relationship Id="rId5" Type="http://schemas.openxmlformats.org/officeDocument/2006/relationships/font" Target="fonts/Roboto-regular.ttf"/><Relationship Id="rId6" Type="http://schemas.openxmlformats.org/officeDocument/2006/relationships/font" Target="fonts/Roboto-bold.ttf"/><Relationship Id="rId7" Type="http://schemas.openxmlformats.org/officeDocument/2006/relationships/font" Target="fonts/Roboto-italic.ttf"/><Relationship Id="rId8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